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0CCB" w14:textId="77777777" w:rsidR="00237AB9" w:rsidRPr="006D2FE6" w:rsidRDefault="00F8341F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FE6">
        <w:rPr>
          <w:rFonts w:ascii="Times New Roman" w:hAnsi="Times New Roman" w:cs="Times New Roman"/>
          <w:b/>
          <w:sz w:val="28"/>
          <w:szCs w:val="28"/>
        </w:rPr>
        <w:t>Результаты диагностики профессиональн</w:t>
      </w:r>
      <w:r w:rsidR="00D66685">
        <w:rPr>
          <w:rFonts w:ascii="Times New Roman" w:hAnsi="Times New Roman" w:cs="Times New Roman"/>
          <w:b/>
          <w:sz w:val="28"/>
          <w:szCs w:val="28"/>
        </w:rPr>
        <w:t xml:space="preserve">ых компетенций  слушателей КПК </w:t>
      </w:r>
      <w:r w:rsidR="006D2FE6" w:rsidRPr="006D2FE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D2FE6" w:rsidRPr="006D2FE6">
        <w:rPr>
          <w:rFonts w:ascii="Times New Roman" w:hAnsi="Times New Roman" w:cs="Times New Roman"/>
          <w:b/>
          <w:sz w:val="28"/>
          <w:szCs w:val="28"/>
        </w:rPr>
        <w:t>Подготовка экспертов региональной предметной комиссии для проведения итоговой аттестации по образовательным программам среднего  общего образования. Литература»</w:t>
      </w:r>
      <w:r w:rsidRPr="006D2FE6">
        <w:rPr>
          <w:rFonts w:ascii="Times New Roman" w:hAnsi="Times New Roman" w:cs="Times New Roman"/>
          <w:b/>
          <w:sz w:val="28"/>
          <w:szCs w:val="28"/>
        </w:rPr>
        <w:t xml:space="preserve"> (24ч)</w:t>
      </w:r>
    </w:p>
    <w:p w14:paraId="6CF8CC11" w14:textId="77777777" w:rsidR="006D2FE6" w:rsidRDefault="006D2FE6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FB99FFD" w14:textId="77777777" w:rsidR="00D66685" w:rsidRDefault="006D2FE6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FE6">
        <w:rPr>
          <w:rFonts w:ascii="Times New Roman" w:hAnsi="Times New Roman" w:cs="Times New Roman"/>
          <w:sz w:val="28"/>
          <w:szCs w:val="28"/>
        </w:rPr>
        <w:t xml:space="preserve">В 2022  году </w:t>
      </w:r>
      <w:r w:rsidR="00A32D54" w:rsidRPr="006D2FE6">
        <w:rPr>
          <w:rFonts w:ascii="Times New Roman" w:hAnsi="Times New Roman" w:cs="Times New Roman"/>
          <w:sz w:val="28"/>
          <w:szCs w:val="28"/>
        </w:rPr>
        <w:t xml:space="preserve"> </w:t>
      </w:r>
      <w:r w:rsidR="00146178" w:rsidRPr="006D2FE6">
        <w:rPr>
          <w:rFonts w:ascii="Times New Roman" w:hAnsi="Times New Roman" w:cs="Times New Roman"/>
          <w:sz w:val="28"/>
          <w:szCs w:val="28"/>
        </w:rPr>
        <w:t xml:space="preserve">СОРИПКРО </w:t>
      </w:r>
      <w:r w:rsidR="00A32D54" w:rsidRPr="006D2FE6">
        <w:rPr>
          <w:rFonts w:ascii="Times New Roman" w:hAnsi="Times New Roman" w:cs="Times New Roman"/>
          <w:sz w:val="28"/>
          <w:szCs w:val="28"/>
        </w:rPr>
        <w:t>б</w:t>
      </w:r>
      <w:r w:rsidR="00F8341F" w:rsidRPr="006D2FE6">
        <w:rPr>
          <w:rFonts w:ascii="Times New Roman" w:hAnsi="Times New Roman" w:cs="Times New Roman"/>
          <w:sz w:val="28"/>
          <w:szCs w:val="28"/>
        </w:rPr>
        <w:t>ыло проведено обучение слушателей по дополнительной профессиональной пр</w:t>
      </w:r>
      <w:r w:rsidR="00D917DD" w:rsidRPr="006D2FE6">
        <w:rPr>
          <w:rFonts w:ascii="Times New Roman" w:hAnsi="Times New Roman" w:cs="Times New Roman"/>
          <w:sz w:val="28"/>
          <w:szCs w:val="28"/>
        </w:rPr>
        <w:t xml:space="preserve">ограмме курсового мероприятия </w:t>
      </w:r>
      <w:r w:rsidRPr="006D2FE6">
        <w:rPr>
          <w:rFonts w:ascii="Times New Roman" w:hAnsi="Times New Roman" w:cs="Times New Roman"/>
          <w:bCs/>
          <w:sz w:val="28"/>
          <w:szCs w:val="28"/>
        </w:rPr>
        <w:t>«</w:t>
      </w:r>
      <w:r w:rsidRPr="006D2FE6">
        <w:rPr>
          <w:rFonts w:ascii="Times New Roman" w:hAnsi="Times New Roman" w:cs="Times New Roman"/>
          <w:sz w:val="28"/>
          <w:szCs w:val="28"/>
        </w:rPr>
        <w:t>Подготовка экспертов региональной предметной комиссии для проведения итоговой аттестации по образовательным программам среднего  общего образования. Литература»</w:t>
      </w:r>
      <w:r w:rsidR="00F8341F" w:rsidRPr="006D2FE6">
        <w:rPr>
          <w:rFonts w:ascii="Times New Roman" w:hAnsi="Times New Roman" w:cs="Times New Roman"/>
          <w:sz w:val="28"/>
          <w:szCs w:val="28"/>
        </w:rPr>
        <w:t xml:space="preserve">  в объеме  24</w:t>
      </w:r>
      <w:r w:rsidR="00D66685">
        <w:rPr>
          <w:rFonts w:ascii="Times New Roman" w:hAnsi="Times New Roman" w:cs="Times New Roman"/>
          <w:sz w:val="28"/>
          <w:szCs w:val="28"/>
        </w:rPr>
        <w:t xml:space="preserve"> </w:t>
      </w:r>
      <w:r w:rsidR="00F8341F" w:rsidRPr="006D2FE6">
        <w:rPr>
          <w:rFonts w:ascii="Times New Roman" w:hAnsi="Times New Roman" w:cs="Times New Roman"/>
          <w:sz w:val="28"/>
          <w:szCs w:val="28"/>
        </w:rPr>
        <w:t>ч</w:t>
      </w:r>
      <w:r w:rsidR="00D66685">
        <w:rPr>
          <w:rFonts w:ascii="Times New Roman" w:hAnsi="Times New Roman" w:cs="Times New Roman"/>
          <w:sz w:val="28"/>
          <w:szCs w:val="28"/>
        </w:rPr>
        <w:t>аса.</w:t>
      </w:r>
      <w:r w:rsidR="00F8341F" w:rsidRPr="006D2F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3B7179" w14:textId="77777777" w:rsidR="006D2FE6" w:rsidRDefault="00F8341F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FE6">
        <w:rPr>
          <w:rFonts w:ascii="Times New Roman" w:hAnsi="Times New Roman" w:cs="Times New Roman"/>
          <w:sz w:val="28"/>
          <w:szCs w:val="28"/>
        </w:rPr>
        <w:t>(даты проведения –  16.02, 02.03, 09.03.2022г</w:t>
      </w:r>
      <w:r w:rsidR="00B14B1D" w:rsidRPr="006D2FE6">
        <w:rPr>
          <w:rFonts w:ascii="Times New Roman" w:hAnsi="Times New Roman" w:cs="Times New Roman"/>
          <w:sz w:val="28"/>
          <w:szCs w:val="28"/>
        </w:rPr>
        <w:t>)</w:t>
      </w:r>
      <w:r w:rsidRPr="006D2F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7CEA27" w14:textId="77777777" w:rsidR="006D2FE6" w:rsidRPr="006D2FE6" w:rsidRDefault="00F8341F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FE6">
        <w:rPr>
          <w:rFonts w:ascii="Times New Roman" w:hAnsi="Times New Roman" w:cs="Times New Roman"/>
          <w:sz w:val="28"/>
          <w:szCs w:val="28"/>
        </w:rPr>
        <w:t>Слушателями курсов стали учителя русского языка и литературы, предполагаемые эксперты региональной предметной комиссии ЕГЭ</w:t>
      </w:r>
      <w:r w:rsidR="00B14B1D" w:rsidRPr="006D2FE6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12FA0AD" w14:textId="77777777" w:rsidR="006D2FE6" w:rsidRDefault="00B14B1D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FE6">
        <w:rPr>
          <w:rFonts w:ascii="Times New Roman" w:hAnsi="Times New Roman" w:cs="Times New Roman"/>
          <w:sz w:val="28"/>
          <w:szCs w:val="28"/>
        </w:rPr>
        <w:t xml:space="preserve">Целью реализации программы явилось совершенствование профессиональной компетентности специалистов в области методики оценивания заданий открытого типа  ЕГЭ по </w:t>
      </w:r>
      <w:r w:rsidR="006D2FE6" w:rsidRPr="006D2FE6">
        <w:rPr>
          <w:rFonts w:ascii="Times New Roman" w:hAnsi="Times New Roman" w:cs="Times New Roman"/>
          <w:sz w:val="28"/>
          <w:szCs w:val="28"/>
        </w:rPr>
        <w:t>литературе</w:t>
      </w:r>
      <w:r w:rsidRPr="006D2FE6">
        <w:rPr>
          <w:rFonts w:ascii="Times New Roman" w:hAnsi="Times New Roman" w:cs="Times New Roman"/>
          <w:sz w:val="28"/>
          <w:szCs w:val="28"/>
        </w:rPr>
        <w:t>.</w:t>
      </w:r>
      <w:r w:rsidR="00DD60CD" w:rsidRPr="006D2F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3E3C4" w14:textId="77777777" w:rsidR="006D2FE6" w:rsidRPr="006D2FE6" w:rsidRDefault="00DD60CD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FE6">
        <w:rPr>
          <w:rFonts w:ascii="Times New Roman" w:hAnsi="Times New Roman" w:cs="Times New Roman"/>
          <w:sz w:val="28"/>
          <w:szCs w:val="28"/>
        </w:rPr>
        <w:t xml:space="preserve">Отличительной особенностью данной программы являлась практическая направленность содержания курса и включенность каждого слушателя в практико-ориентированную деятельность по согласованию и совершенствованию подходов к оцениванию развернутого ответа. </w:t>
      </w:r>
      <w:r w:rsidR="006D2FE6" w:rsidRPr="006D2FE6">
        <w:rPr>
          <w:rFonts w:ascii="Times New Roman" w:hAnsi="Times New Roman" w:cs="Times New Roman"/>
          <w:sz w:val="28"/>
          <w:szCs w:val="28"/>
        </w:rPr>
        <w:t xml:space="preserve"> </w:t>
      </w:r>
      <w:r w:rsidR="0057672F">
        <w:rPr>
          <w:rFonts w:ascii="Times New Roman" w:hAnsi="Times New Roman" w:cs="Times New Roman"/>
          <w:sz w:val="28"/>
          <w:szCs w:val="28"/>
        </w:rPr>
        <w:t>Председателем р</w:t>
      </w:r>
      <w:r w:rsidR="0057672F" w:rsidRPr="006D2FE6">
        <w:rPr>
          <w:rFonts w:ascii="Times New Roman" w:hAnsi="Times New Roman" w:cs="Times New Roman"/>
          <w:sz w:val="28"/>
          <w:szCs w:val="28"/>
        </w:rPr>
        <w:t>еспубликанской предметной комиссии ЕГЭ по литературе</w:t>
      </w:r>
      <w:r w:rsidR="0057672F">
        <w:rPr>
          <w:rFonts w:ascii="Times New Roman" w:hAnsi="Times New Roman" w:cs="Times New Roman"/>
          <w:sz w:val="28"/>
          <w:szCs w:val="28"/>
        </w:rPr>
        <w:t xml:space="preserve"> Пагаевой С.Г  и з</w:t>
      </w:r>
      <w:r w:rsidR="006D2FE6" w:rsidRPr="006D2FE6">
        <w:rPr>
          <w:rFonts w:ascii="Times New Roman" w:hAnsi="Times New Roman" w:cs="Times New Roman"/>
          <w:sz w:val="28"/>
          <w:szCs w:val="28"/>
        </w:rPr>
        <w:t>аместителем п</w:t>
      </w:r>
      <w:r w:rsidR="00B14B1D" w:rsidRPr="006D2FE6">
        <w:rPr>
          <w:rFonts w:ascii="Times New Roman" w:hAnsi="Times New Roman" w:cs="Times New Roman"/>
          <w:sz w:val="28"/>
          <w:szCs w:val="28"/>
        </w:rPr>
        <w:t>редседател</w:t>
      </w:r>
      <w:r w:rsidR="006D2FE6" w:rsidRPr="006D2FE6">
        <w:rPr>
          <w:rFonts w:ascii="Times New Roman" w:hAnsi="Times New Roman" w:cs="Times New Roman"/>
          <w:sz w:val="28"/>
          <w:szCs w:val="28"/>
        </w:rPr>
        <w:t xml:space="preserve">я </w:t>
      </w:r>
      <w:r w:rsidR="00B14B1D" w:rsidRPr="006D2FE6">
        <w:rPr>
          <w:rFonts w:ascii="Times New Roman" w:hAnsi="Times New Roman" w:cs="Times New Roman"/>
          <w:sz w:val="28"/>
          <w:szCs w:val="28"/>
        </w:rPr>
        <w:t xml:space="preserve">  республиканской предметной комиссии ЕГЭ по </w:t>
      </w:r>
      <w:r w:rsidR="006D2FE6" w:rsidRPr="006D2FE6">
        <w:rPr>
          <w:rFonts w:ascii="Times New Roman" w:hAnsi="Times New Roman" w:cs="Times New Roman"/>
          <w:sz w:val="28"/>
          <w:szCs w:val="28"/>
        </w:rPr>
        <w:t>литературе Джанаевой И.К.</w:t>
      </w:r>
      <w:r w:rsidR="00B14B1D" w:rsidRPr="006D2FE6">
        <w:rPr>
          <w:rFonts w:ascii="Times New Roman" w:hAnsi="Times New Roman" w:cs="Times New Roman"/>
          <w:sz w:val="28"/>
          <w:szCs w:val="28"/>
        </w:rPr>
        <w:t xml:space="preserve"> были проведены лекционные   и практические занятия. </w:t>
      </w:r>
    </w:p>
    <w:p w14:paraId="00B5A4A8" w14:textId="77777777" w:rsidR="006D2FE6" w:rsidRPr="006D2FE6" w:rsidRDefault="006D2FE6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FE6">
        <w:rPr>
          <w:rFonts w:ascii="Times New Roman" w:hAnsi="Times New Roman" w:cs="Times New Roman"/>
          <w:sz w:val="28"/>
          <w:szCs w:val="28"/>
        </w:rPr>
        <w:t>Учебные часы</w:t>
      </w:r>
      <w:r>
        <w:rPr>
          <w:rFonts w:ascii="Times New Roman" w:hAnsi="Times New Roman" w:cs="Times New Roman"/>
          <w:sz w:val="28"/>
          <w:szCs w:val="28"/>
        </w:rPr>
        <w:t xml:space="preserve">, отведенные  для самостоятельной  работы  </w:t>
      </w:r>
      <w:r w:rsidRPr="006D2FE6">
        <w:rPr>
          <w:rFonts w:ascii="Times New Roman" w:hAnsi="Times New Roman" w:cs="Times New Roman"/>
          <w:sz w:val="28"/>
          <w:szCs w:val="28"/>
        </w:rPr>
        <w:t>слушателей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2FE6">
        <w:rPr>
          <w:rFonts w:ascii="Times New Roman" w:hAnsi="Times New Roman" w:cs="Times New Roman"/>
          <w:sz w:val="28"/>
          <w:szCs w:val="28"/>
        </w:rPr>
        <w:t xml:space="preserve"> были  использованы  для выработки единых подходов к оцениванию в ходе проверки и оценки экзаменационных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DA0522" w14:textId="27597ACC" w:rsidR="006D2FE6" w:rsidRDefault="00B14B1D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FE6">
        <w:rPr>
          <w:rFonts w:ascii="Times New Roman" w:hAnsi="Times New Roman" w:cs="Times New Roman"/>
          <w:sz w:val="28"/>
          <w:szCs w:val="28"/>
        </w:rPr>
        <w:t xml:space="preserve">В качестве входной диагностической </w:t>
      </w:r>
      <w:proofErr w:type="gramStart"/>
      <w:r w:rsidRPr="006D2FE6">
        <w:rPr>
          <w:rFonts w:ascii="Times New Roman" w:hAnsi="Times New Roman" w:cs="Times New Roman"/>
          <w:sz w:val="28"/>
          <w:szCs w:val="28"/>
        </w:rPr>
        <w:t>работы  были</w:t>
      </w:r>
      <w:proofErr w:type="gramEnd"/>
      <w:r w:rsidRPr="006D2FE6">
        <w:rPr>
          <w:rFonts w:ascii="Times New Roman" w:hAnsi="Times New Roman" w:cs="Times New Roman"/>
          <w:sz w:val="28"/>
          <w:szCs w:val="28"/>
        </w:rPr>
        <w:t xml:space="preserve"> предложены </w:t>
      </w:r>
      <w:r w:rsidR="00E1753B" w:rsidRPr="006D2FE6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8F2E8D" w:rsidRPr="008F2E8D">
        <w:rPr>
          <w:rFonts w:ascii="Times New Roman" w:hAnsi="Times New Roman" w:cs="Times New Roman"/>
          <w:sz w:val="28"/>
          <w:szCs w:val="28"/>
        </w:rPr>
        <w:t>(5.1, 5.2, 6, 10.1,10.2, 11, 12.1-12.5.)</w:t>
      </w:r>
      <w:r w:rsidR="008F2E8D">
        <w:rPr>
          <w:rFonts w:ascii="Times New Roman" w:hAnsi="Times New Roman" w:cs="Times New Roman"/>
          <w:sz w:val="28"/>
          <w:szCs w:val="28"/>
        </w:rPr>
        <w:t xml:space="preserve"> </w:t>
      </w:r>
      <w:r w:rsidRPr="006D2FE6">
        <w:rPr>
          <w:rFonts w:ascii="Times New Roman" w:hAnsi="Times New Roman" w:cs="Times New Roman"/>
          <w:sz w:val="28"/>
          <w:szCs w:val="28"/>
        </w:rPr>
        <w:t>обучающихся прошлых лет для оценивания учителями.</w:t>
      </w:r>
      <w:r w:rsidR="00E1753B" w:rsidRPr="006D2F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3B075" w14:textId="77777777" w:rsidR="008F2E8D" w:rsidRDefault="00155F21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FE6">
        <w:rPr>
          <w:rFonts w:ascii="Times New Roman" w:hAnsi="Times New Roman" w:cs="Times New Roman"/>
          <w:sz w:val="28"/>
          <w:szCs w:val="28"/>
        </w:rPr>
        <w:lastRenderedPageBreak/>
        <w:t xml:space="preserve">Полученные результаты </w:t>
      </w:r>
      <w:r w:rsidR="00E1753B" w:rsidRPr="006D2FE6">
        <w:rPr>
          <w:rFonts w:ascii="Times New Roman" w:hAnsi="Times New Roman" w:cs="Times New Roman"/>
          <w:sz w:val="28"/>
          <w:szCs w:val="28"/>
        </w:rPr>
        <w:t xml:space="preserve">были соотнесены с эталоном проверки (материалы ФИПИ) и выявлены затруднения </w:t>
      </w:r>
      <w:r w:rsidR="00A32D54" w:rsidRPr="006D2FE6">
        <w:rPr>
          <w:rFonts w:ascii="Times New Roman" w:hAnsi="Times New Roman" w:cs="Times New Roman"/>
          <w:sz w:val="28"/>
          <w:szCs w:val="28"/>
        </w:rPr>
        <w:t>при</w:t>
      </w:r>
      <w:r w:rsidR="00E1753B" w:rsidRPr="006D2FE6">
        <w:rPr>
          <w:rFonts w:ascii="Times New Roman" w:hAnsi="Times New Roman" w:cs="Times New Roman"/>
          <w:sz w:val="28"/>
          <w:szCs w:val="28"/>
        </w:rPr>
        <w:t xml:space="preserve">  согласовании единых подходов </w:t>
      </w:r>
      <w:r w:rsidR="00A70380" w:rsidRPr="006D2FE6">
        <w:rPr>
          <w:rFonts w:ascii="Times New Roman" w:hAnsi="Times New Roman" w:cs="Times New Roman"/>
          <w:sz w:val="28"/>
          <w:szCs w:val="28"/>
        </w:rPr>
        <w:t xml:space="preserve"> к оцениванию</w:t>
      </w:r>
      <w:r w:rsidR="00A32D54" w:rsidRPr="006D2FE6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E1753B" w:rsidRPr="006D2FE6">
        <w:rPr>
          <w:rFonts w:ascii="Times New Roman" w:hAnsi="Times New Roman" w:cs="Times New Roman"/>
          <w:sz w:val="28"/>
          <w:szCs w:val="28"/>
        </w:rPr>
        <w:t xml:space="preserve"> с развернутым ответом. </w:t>
      </w:r>
    </w:p>
    <w:p w14:paraId="6F9560CD" w14:textId="77777777" w:rsidR="0057672F" w:rsidRDefault="0057672F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оценивании заданий 5.1,5.2, 10.1, 10.2 особых расхождений </w:t>
      </w:r>
      <w:r w:rsidR="007662DA">
        <w:rPr>
          <w:rFonts w:ascii="Times New Roman" w:hAnsi="Times New Roman" w:cs="Times New Roman"/>
          <w:sz w:val="28"/>
          <w:szCs w:val="28"/>
        </w:rPr>
        <w:t xml:space="preserve">в оценивании у экспертов  </w:t>
      </w:r>
      <w:r>
        <w:rPr>
          <w:rFonts w:ascii="Times New Roman" w:hAnsi="Times New Roman" w:cs="Times New Roman"/>
          <w:sz w:val="28"/>
          <w:szCs w:val="28"/>
        </w:rPr>
        <w:t>не было</w:t>
      </w:r>
      <w:r w:rsidR="007662DA">
        <w:rPr>
          <w:rFonts w:ascii="Times New Roman" w:hAnsi="Times New Roman" w:cs="Times New Roman"/>
          <w:sz w:val="28"/>
          <w:szCs w:val="28"/>
        </w:rPr>
        <w:t>.</w:t>
      </w:r>
    </w:p>
    <w:p w14:paraId="50AF92AE" w14:textId="77777777" w:rsidR="0057672F" w:rsidRDefault="007662DA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заданий 6 и 11 в </w:t>
      </w:r>
      <w:r w:rsidR="0057672F">
        <w:rPr>
          <w:rFonts w:ascii="Times New Roman" w:hAnsi="Times New Roman" w:cs="Times New Roman"/>
          <w:sz w:val="28"/>
          <w:szCs w:val="28"/>
        </w:rPr>
        <w:t xml:space="preserve"> </w:t>
      </w:r>
      <w:r w:rsidR="0061315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ритерии </w:t>
      </w:r>
      <w:r w:rsidR="0061315A">
        <w:rPr>
          <w:rFonts w:ascii="Times New Roman" w:hAnsi="Times New Roman" w:cs="Times New Roman"/>
          <w:sz w:val="28"/>
          <w:szCs w:val="28"/>
        </w:rPr>
        <w:t xml:space="preserve"> 2</w:t>
      </w:r>
      <w:r w:rsidR="0057672F">
        <w:rPr>
          <w:rFonts w:ascii="Times New Roman" w:hAnsi="Times New Roman" w:cs="Times New Roman"/>
          <w:sz w:val="28"/>
          <w:szCs w:val="28"/>
        </w:rPr>
        <w:t xml:space="preserve"> (привлечение текста произведения при сопоставлении для аргументации) у экспертов были расхождения в 1-2 балла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9B00F0" w14:textId="77777777" w:rsidR="0057672F" w:rsidRDefault="0057672F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оценивании заданий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12.1-12.5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расхождения были по критериям </w:t>
      </w:r>
      <w:r w:rsidR="0061315A">
        <w:rPr>
          <w:rFonts w:ascii="Times New Roman" w:hAnsi="Times New Roman" w:cs="Times New Roman"/>
          <w:sz w:val="28"/>
          <w:szCs w:val="28"/>
        </w:rPr>
        <w:t>К</w:t>
      </w:r>
      <w:r w:rsidR="00100432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(привлечение текста произведения) и </w:t>
      </w:r>
      <w:r w:rsidR="0061315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3</w:t>
      </w:r>
      <w:r w:rsidR="00766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(опора на теоретико-литературные понятия)</w:t>
      </w:r>
    </w:p>
    <w:p w14:paraId="277FEE53" w14:textId="77777777" w:rsidR="0057672F" w:rsidRDefault="000334D8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FE6">
        <w:rPr>
          <w:rFonts w:ascii="Times New Roman" w:hAnsi="Times New Roman" w:cs="Times New Roman"/>
          <w:sz w:val="28"/>
          <w:szCs w:val="28"/>
        </w:rPr>
        <w:t xml:space="preserve">Для устранения недочетов </w:t>
      </w:r>
      <w:r w:rsidR="00A32D54" w:rsidRPr="006D2FE6">
        <w:rPr>
          <w:rFonts w:ascii="Times New Roman" w:hAnsi="Times New Roman" w:cs="Times New Roman"/>
          <w:sz w:val="28"/>
          <w:szCs w:val="28"/>
        </w:rPr>
        <w:t xml:space="preserve"> при</w:t>
      </w:r>
      <w:r w:rsidR="008758C0" w:rsidRPr="006D2FE6">
        <w:rPr>
          <w:rFonts w:ascii="Times New Roman" w:hAnsi="Times New Roman" w:cs="Times New Roman"/>
          <w:sz w:val="28"/>
          <w:szCs w:val="28"/>
        </w:rPr>
        <w:t xml:space="preserve"> оценивании ответов  обучающихся были предложены различные упражнения, направленные на отрабо</w:t>
      </w:r>
      <w:r w:rsidRPr="006D2FE6">
        <w:rPr>
          <w:rFonts w:ascii="Times New Roman" w:hAnsi="Times New Roman" w:cs="Times New Roman"/>
          <w:sz w:val="28"/>
          <w:szCs w:val="28"/>
        </w:rPr>
        <w:t xml:space="preserve">тку навыков </w:t>
      </w:r>
      <w:r w:rsidR="008758C0" w:rsidRPr="006D2FE6">
        <w:rPr>
          <w:rFonts w:ascii="Times New Roman" w:hAnsi="Times New Roman" w:cs="Times New Roman"/>
          <w:sz w:val="28"/>
          <w:szCs w:val="28"/>
        </w:rPr>
        <w:t xml:space="preserve"> оценивания сочинений</w:t>
      </w:r>
      <w:r w:rsidR="00DD60CD" w:rsidRPr="006D2FE6">
        <w:rPr>
          <w:rFonts w:ascii="Times New Roman" w:hAnsi="Times New Roman" w:cs="Times New Roman"/>
          <w:sz w:val="28"/>
          <w:szCs w:val="28"/>
        </w:rPr>
        <w:t xml:space="preserve">, кроме того,  </w:t>
      </w:r>
      <w:r w:rsidRPr="006D2FE6">
        <w:rPr>
          <w:rFonts w:ascii="Times New Roman" w:hAnsi="Times New Roman" w:cs="Times New Roman"/>
          <w:sz w:val="28"/>
          <w:szCs w:val="28"/>
        </w:rPr>
        <w:t>использовались материалы (тексты, презентации, схемы)</w:t>
      </w:r>
      <w:r w:rsidR="00DD60CD" w:rsidRPr="006D2FE6">
        <w:rPr>
          <w:rFonts w:ascii="Times New Roman" w:hAnsi="Times New Roman" w:cs="Times New Roman"/>
          <w:sz w:val="28"/>
          <w:szCs w:val="28"/>
        </w:rPr>
        <w:t xml:space="preserve">  </w:t>
      </w:r>
      <w:r w:rsidR="00023932">
        <w:rPr>
          <w:rFonts w:ascii="Times New Roman" w:hAnsi="Times New Roman" w:cs="Times New Roman"/>
          <w:sz w:val="28"/>
          <w:szCs w:val="28"/>
        </w:rPr>
        <w:t>ФИПИ</w:t>
      </w:r>
      <w:r w:rsidR="00DD60CD" w:rsidRPr="006D2F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E6B8CC" w14:textId="77777777" w:rsidR="0057672F" w:rsidRDefault="00DD60CD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FE6">
        <w:rPr>
          <w:rFonts w:ascii="Times New Roman" w:hAnsi="Times New Roman" w:cs="Times New Roman"/>
          <w:sz w:val="28"/>
          <w:szCs w:val="28"/>
        </w:rPr>
        <w:t xml:space="preserve">Применялись активные формы работы со слушателями (практикумы, индивидуальные и групповые консультации). </w:t>
      </w:r>
    </w:p>
    <w:p w14:paraId="3B4C515C" w14:textId="77777777" w:rsidR="0061315A" w:rsidRDefault="000334D8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FE6">
        <w:rPr>
          <w:rFonts w:ascii="Times New Roman" w:hAnsi="Times New Roman" w:cs="Times New Roman"/>
          <w:sz w:val="28"/>
          <w:szCs w:val="28"/>
        </w:rPr>
        <w:t>Председателем РПК были даны конкретные методические рекомендации отдельным учителям,  которые испытывали затруднения п</w:t>
      </w:r>
      <w:r w:rsidR="0061315A">
        <w:rPr>
          <w:rFonts w:ascii="Times New Roman" w:hAnsi="Times New Roman" w:cs="Times New Roman"/>
          <w:sz w:val="28"/>
          <w:szCs w:val="28"/>
        </w:rPr>
        <w:t>ри проверке  ученических работ (Лазарова Э.С, Ломидзе Б.А., Гиреева М.Д.)</w:t>
      </w:r>
    </w:p>
    <w:p w14:paraId="79DA1BF2" w14:textId="77777777" w:rsidR="00D257E2" w:rsidRPr="006D2FE6" w:rsidRDefault="00A32D54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FE6">
        <w:rPr>
          <w:rFonts w:ascii="Times New Roman" w:hAnsi="Times New Roman" w:cs="Times New Roman"/>
          <w:sz w:val="28"/>
          <w:szCs w:val="28"/>
        </w:rPr>
        <w:t xml:space="preserve">Итоговый зачет предполагал самостоятельное оценивание слушателем экзаменационных работ участников ЕГЭ </w:t>
      </w:r>
      <w:r w:rsidR="00A70380" w:rsidRPr="006D2FE6">
        <w:rPr>
          <w:rFonts w:ascii="Times New Roman" w:hAnsi="Times New Roman" w:cs="Times New Roman"/>
          <w:sz w:val="28"/>
          <w:szCs w:val="28"/>
        </w:rPr>
        <w:t xml:space="preserve"> прошлых лет </w:t>
      </w:r>
      <w:r w:rsidRPr="006D2FE6">
        <w:rPr>
          <w:rFonts w:ascii="Times New Roman" w:hAnsi="Times New Roman" w:cs="Times New Roman"/>
          <w:sz w:val="28"/>
          <w:szCs w:val="28"/>
        </w:rPr>
        <w:t xml:space="preserve">из федерального банка экзаменационных работ.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745"/>
        <w:gridCol w:w="2523"/>
        <w:gridCol w:w="2352"/>
      </w:tblGrid>
      <w:tr w:rsidR="009A4B2A" w14:paraId="05A19CD9" w14:textId="77777777" w:rsidTr="007662DA">
        <w:tc>
          <w:tcPr>
            <w:tcW w:w="1951" w:type="dxa"/>
          </w:tcPr>
          <w:p w14:paraId="3F6F17D6" w14:textId="77777777" w:rsidR="009A4B2A" w:rsidRPr="007662DA" w:rsidRDefault="009A4B2A" w:rsidP="00EB0B6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</w:tcPr>
          <w:p w14:paraId="23F24F93" w14:textId="77777777" w:rsidR="009A4B2A" w:rsidRPr="007662DA" w:rsidRDefault="009A4B2A" w:rsidP="00EB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523" w:type="dxa"/>
          </w:tcPr>
          <w:p w14:paraId="21E38449" w14:textId="77777777" w:rsidR="009A4B2A" w:rsidRPr="007662DA" w:rsidRDefault="009A4B2A" w:rsidP="00EB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rFonts w:ascii="Times New Roman" w:hAnsi="Times New Roman" w:cs="Times New Roman"/>
                <w:sz w:val="28"/>
                <w:szCs w:val="28"/>
              </w:rPr>
              <w:t>Справились удовлетворительно</w:t>
            </w:r>
          </w:p>
        </w:tc>
        <w:tc>
          <w:tcPr>
            <w:tcW w:w="2352" w:type="dxa"/>
          </w:tcPr>
          <w:p w14:paraId="30569BBE" w14:textId="77777777" w:rsidR="009A4B2A" w:rsidRPr="007662DA" w:rsidRDefault="009A4B2A" w:rsidP="00EB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rFonts w:ascii="Times New Roman" w:hAnsi="Times New Roman" w:cs="Times New Roman"/>
                <w:sz w:val="28"/>
                <w:szCs w:val="28"/>
              </w:rPr>
              <w:t xml:space="preserve">Имели серьезные затруднения при </w:t>
            </w:r>
            <w:proofErr w:type="gramStart"/>
            <w:r w:rsidRPr="007662DA">
              <w:rPr>
                <w:rFonts w:ascii="Times New Roman" w:hAnsi="Times New Roman" w:cs="Times New Roman"/>
                <w:sz w:val="28"/>
                <w:szCs w:val="28"/>
              </w:rPr>
              <w:t>выполнении  работы</w:t>
            </w:r>
            <w:proofErr w:type="gramEnd"/>
          </w:p>
        </w:tc>
      </w:tr>
      <w:tr w:rsidR="009A4B2A" w14:paraId="754F97DE" w14:textId="77777777" w:rsidTr="007662DA">
        <w:tc>
          <w:tcPr>
            <w:tcW w:w="1951" w:type="dxa"/>
          </w:tcPr>
          <w:p w14:paraId="240AD5A0" w14:textId="77777777" w:rsidR="009A4B2A" w:rsidRPr="007662DA" w:rsidRDefault="009A4B2A" w:rsidP="00EB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rFonts w:ascii="Times New Roman" w:hAnsi="Times New Roman" w:cs="Times New Roman"/>
                <w:sz w:val="28"/>
                <w:szCs w:val="28"/>
              </w:rPr>
              <w:t>Входная диагностика</w:t>
            </w:r>
          </w:p>
        </w:tc>
        <w:tc>
          <w:tcPr>
            <w:tcW w:w="2745" w:type="dxa"/>
          </w:tcPr>
          <w:p w14:paraId="4EB215B8" w14:textId="77777777" w:rsidR="009A4B2A" w:rsidRPr="007662DA" w:rsidRDefault="008F2E8D" w:rsidP="00EB0B6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sz w:val="28"/>
                <w:szCs w:val="28"/>
              </w:rPr>
              <w:t>1</w:t>
            </w:r>
            <w:r w:rsidR="00D66685" w:rsidRPr="007662DA">
              <w:rPr>
                <w:sz w:val="28"/>
                <w:szCs w:val="28"/>
              </w:rPr>
              <w:t>7</w:t>
            </w:r>
          </w:p>
        </w:tc>
        <w:tc>
          <w:tcPr>
            <w:tcW w:w="2523" w:type="dxa"/>
          </w:tcPr>
          <w:p w14:paraId="20F80F55" w14:textId="77777777" w:rsidR="009A4B2A" w:rsidRPr="007662DA" w:rsidRDefault="00D66685" w:rsidP="00EB0B6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52" w:type="dxa"/>
          </w:tcPr>
          <w:p w14:paraId="67710166" w14:textId="77777777" w:rsidR="009A4B2A" w:rsidRPr="007662DA" w:rsidRDefault="0061315A" w:rsidP="00EB0B6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4B2A" w14:paraId="72F3CA7A" w14:textId="77777777" w:rsidTr="007662DA">
        <w:tc>
          <w:tcPr>
            <w:tcW w:w="1951" w:type="dxa"/>
          </w:tcPr>
          <w:p w14:paraId="09821C7C" w14:textId="77777777" w:rsidR="009A4B2A" w:rsidRPr="007662DA" w:rsidRDefault="009A4B2A" w:rsidP="00EB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rFonts w:ascii="Times New Roman" w:hAnsi="Times New Roman" w:cs="Times New Roman"/>
                <w:sz w:val="28"/>
                <w:szCs w:val="28"/>
              </w:rPr>
              <w:t>Итоговый зачет</w:t>
            </w:r>
          </w:p>
        </w:tc>
        <w:tc>
          <w:tcPr>
            <w:tcW w:w="2745" w:type="dxa"/>
          </w:tcPr>
          <w:p w14:paraId="5F8B65D6" w14:textId="77777777" w:rsidR="009A4B2A" w:rsidRPr="007662DA" w:rsidRDefault="008F2E8D" w:rsidP="00EB0B6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6685" w:rsidRPr="007662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3" w:type="dxa"/>
          </w:tcPr>
          <w:p w14:paraId="01CEA3B4" w14:textId="77777777" w:rsidR="009A4B2A" w:rsidRPr="007662DA" w:rsidRDefault="008F2E8D" w:rsidP="00EB0B6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6685" w:rsidRPr="007662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2" w:type="dxa"/>
          </w:tcPr>
          <w:p w14:paraId="6F6AE583" w14:textId="77777777" w:rsidR="009A4B2A" w:rsidRPr="007662DA" w:rsidRDefault="008F2E8D" w:rsidP="00EB0B6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DAB8CDB" w14:textId="77777777" w:rsidR="00146178" w:rsidRDefault="00146178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1937142" w14:textId="155C7A99" w:rsidR="0061315A" w:rsidRPr="00D66685" w:rsidRDefault="00E46DBF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Учителя, имевшие серьезные затруднения при выполнении входной диагностической работы, в основном допускали ошибки при оценивании </w:t>
      </w:r>
      <w:proofErr w:type="gramStart"/>
      <w:r w:rsidR="0061315A" w:rsidRPr="00D66685">
        <w:rPr>
          <w:rFonts w:ascii="Times New Roman" w:hAnsi="Times New Roman" w:cs="Times New Roman"/>
          <w:sz w:val="28"/>
          <w:szCs w:val="28"/>
        </w:rPr>
        <w:t>12.1-12.5</w:t>
      </w:r>
      <w:proofErr w:type="gramEnd"/>
      <w:r w:rsidR="0061315A" w:rsidRPr="00D66685">
        <w:rPr>
          <w:rFonts w:ascii="Times New Roman" w:hAnsi="Times New Roman" w:cs="Times New Roman"/>
          <w:sz w:val="28"/>
          <w:szCs w:val="28"/>
        </w:rPr>
        <w:t xml:space="preserve"> расхождения были по К3 (опора на теоретико-литературные понятия)</w:t>
      </w:r>
    </w:p>
    <w:p w14:paraId="606C99D0" w14:textId="77777777" w:rsidR="00D66685" w:rsidRDefault="00C420E1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отработки данного умения учителям  были представлены и прокомментированы примеры </w:t>
      </w:r>
      <w:r w:rsidR="00A438CB">
        <w:rPr>
          <w:rFonts w:ascii="Times New Roman" w:hAnsi="Times New Roman" w:cs="Times New Roman"/>
          <w:sz w:val="28"/>
          <w:szCs w:val="28"/>
        </w:rPr>
        <w:t xml:space="preserve">работ учащихся прошлых лет </w:t>
      </w:r>
      <w:r>
        <w:rPr>
          <w:rFonts w:ascii="Times New Roman" w:hAnsi="Times New Roman" w:cs="Times New Roman"/>
          <w:sz w:val="28"/>
          <w:szCs w:val="28"/>
        </w:rPr>
        <w:t>из «Методических материалов</w:t>
      </w:r>
      <w:r w:rsidRPr="00C420E1">
        <w:rPr>
          <w:rFonts w:ascii="Times New Roman" w:hAnsi="Times New Roman" w:cs="Times New Roman"/>
          <w:sz w:val="28"/>
          <w:szCs w:val="28"/>
        </w:rPr>
        <w:t xml:space="preserve"> для председателей и членов предметных комиссий субъектов Российской Федерации по проверке выполнения заданий с развёрнутым ответом экзаменационных работ ЕГЭ 2022 года</w:t>
      </w:r>
      <w:r>
        <w:rPr>
          <w:rFonts w:ascii="Times New Roman" w:hAnsi="Times New Roman" w:cs="Times New Roman"/>
          <w:sz w:val="28"/>
          <w:szCs w:val="28"/>
        </w:rPr>
        <w:t xml:space="preserve">» ФГБНУ ФИПИ. </w:t>
      </w:r>
    </w:p>
    <w:p w14:paraId="41559A2D" w14:textId="77777777" w:rsidR="00E46DBF" w:rsidRDefault="00C420E1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перечисленных упражнений позволило</w:t>
      </w:r>
      <w:r w:rsidRPr="00C420E1">
        <w:rPr>
          <w:rFonts w:ascii="Times New Roman" w:hAnsi="Times New Roman" w:cs="Times New Roman"/>
          <w:sz w:val="28"/>
          <w:szCs w:val="28"/>
        </w:rPr>
        <w:t xml:space="preserve"> </w:t>
      </w:r>
      <w:r w:rsidR="00D66685">
        <w:rPr>
          <w:rFonts w:ascii="Times New Roman" w:hAnsi="Times New Roman" w:cs="Times New Roman"/>
          <w:sz w:val="28"/>
          <w:szCs w:val="28"/>
        </w:rPr>
        <w:t xml:space="preserve">избежать </w:t>
      </w:r>
      <w:r w:rsidRPr="00C420E1">
        <w:rPr>
          <w:rFonts w:ascii="Times New Roman" w:hAnsi="Times New Roman" w:cs="Times New Roman"/>
          <w:sz w:val="28"/>
          <w:szCs w:val="28"/>
        </w:rPr>
        <w:t>ошибок при проверке.</w:t>
      </w:r>
      <w:r w:rsidR="00D66685">
        <w:rPr>
          <w:rFonts w:ascii="Times New Roman" w:hAnsi="Times New Roman" w:cs="Times New Roman"/>
          <w:sz w:val="28"/>
          <w:szCs w:val="28"/>
        </w:rPr>
        <w:t xml:space="preserve"> </w:t>
      </w:r>
      <w:r w:rsidR="00A438CB">
        <w:rPr>
          <w:rFonts w:ascii="Times New Roman" w:hAnsi="Times New Roman" w:cs="Times New Roman"/>
          <w:sz w:val="28"/>
          <w:szCs w:val="28"/>
        </w:rPr>
        <w:t xml:space="preserve"> Для учителей, имеющих проблемы при оценивании сочинений ЕГЭ, были составлены индивидуальные обр</w:t>
      </w:r>
      <w:r w:rsidR="00D678E0">
        <w:rPr>
          <w:rFonts w:ascii="Times New Roman" w:hAnsi="Times New Roman" w:cs="Times New Roman"/>
          <w:sz w:val="28"/>
          <w:szCs w:val="28"/>
        </w:rPr>
        <w:t xml:space="preserve">азовательные маршруты, которые </w:t>
      </w:r>
      <w:r w:rsidR="00D66685">
        <w:rPr>
          <w:rFonts w:ascii="Times New Roman" w:hAnsi="Times New Roman" w:cs="Times New Roman"/>
          <w:sz w:val="28"/>
          <w:szCs w:val="28"/>
        </w:rPr>
        <w:t xml:space="preserve">помогли </w:t>
      </w:r>
      <w:r w:rsidR="00D678E0">
        <w:rPr>
          <w:rFonts w:ascii="Times New Roman" w:hAnsi="Times New Roman" w:cs="Times New Roman"/>
          <w:sz w:val="28"/>
          <w:szCs w:val="28"/>
        </w:rPr>
        <w:t xml:space="preserve"> </w:t>
      </w:r>
      <w:r w:rsidR="00A438CB">
        <w:rPr>
          <w:rFonts w:ascii="Times New Roman" w:hAnsi="Times New Roman" w:cs="Times New Roman"/>
          <w:sz w:val="28"/>
          <w:szCs w:val="28"/>
        </w:rPr>
        <w:t>подготовиться к экспертной деятельности.</w:t>
      </w:r>
      <w:r w:rsidR="00D666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08937B" w14:textId="77777777" w:rsidR="00D66685" w:rsidRDefault="00D66685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685">
        <w:rPr>
          <w:rFonts w:ascii="Times New Roman" w:hAnsi="Times New Roman" w:cs="Times New Roman"/>
          <w:sz w:val="28"/>
          <w:szCs w:val="28"/>
        </w:rPr>
        <w:t xml:space="preserve">Положительная динамика результатов диагностики  профессиональных компетенций  слушателей КПК ««Подготовка экспертов региональной предметной комиссии для проведения итоговой аттестации по образовательным программам среднего  общего образования. Литература»   </w:t>
      </w:r>
      <w:r>
        <w:rPr>
          <w:rFonts w:ascii="Times New Roman" w:hAnsi="Times New Roman" w:cs="Times New Roman"/>
          <w:sz w:val="28"/>
          <w:szCs w:val="28"/>
        </w:rPr>
        <w:t xml:space="preserve">показала, что все 17  слушателей КПК  справились. </w:t>
      </w:r>
    </w:p>
    <w:p w14:paraId="400E9513" w14:textId="08A918B2" w:rsidR="00D66685" w:rsidRDefault="00D66685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проверке работ ЕГЭ по литературе в 2022 г. процент выхода работ на третью проверку был минимальным.</w:t>
      </w:r>
    </w:p>
    <w:p w14:paraId="5A25270D" w14:textId="5E580C02" w:rsidR="00EB0B69" w:rsidRDefault="00EB0B69" w:rsidP="00EB0B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A6847E6" w14:textId="77777777" w:rsidR="00EB0B69" w:rsidRPr="005525BC" w:rsidRDefault="00EB0B69" w:rsidP="00EB0B69">
      <w:pPr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25BC">
        <w:rPr>
          <w:rFonts w:ascii="Times New Roman" w:hAnsi="Times New Roman" w:cs="Times New Roman"/>
          <w:b/>
          <w:sz w:val="32"/>
          <w:szCs w:val="32"/>
        </w:rPr>
        <w:t xml:space="preserve">Результаты диагностики профессиональных </w:t>
      </w:r>
      <w:proofErr w:type="gramStart"/>
      <w:r w:rsidRPr="005525BC">
        <w:rPr>
          <w:rFonts w:ascii="Times New Roman" w:hAnsi="Times New Roman" w:cs="Times New Roman"/>
          <w:b/>
          <w:sz w:val="32"/>
          <w:szCs w:val="32"/>
        </w:rPr>
        <w:t>компетенций  слушателей</w:t>
      </w:r>
      <w:proofErr w:type="gramEnd"/>
      <w:r w:rsidRPr="005525BC">
        <w:rPr>
          <w:rFonts w:ascii="Times New Roman" w:hAnsi="Times New Roman" w:cs="Times New Roman"/>
          <w:b/>
          <w:sz w:val="32"/>
          <w:szCs w:val="32"/>
        </w:rPr>
        <w:t xml:space="preserve"> КПК «Методика оценивания задания открытого типа. ОГЭ. </w:t>
      </w:r>
      <w:proofErr w:type="gramStart"/>
      <w:r w:rsidRPr="005525BC">
        <w:rPr>
          <w:rFonts w:ascii="Times New Roman" w:hAnsi="Times New Roman" w:cs="Times New Roman"/>
          <w:b/>
          <w:sz w:val="32"/>
          <w:szCs w:val="32"/>
        </w:rPr>
        <w:t xml:space="preserve">Литература»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525BC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Pr="005525BC">
        <w:rPr>
          <w:rFonts w:ascii="Times New Roman" w:hAnsi="Times New Roman" w:cs="Times New Roman"/>
          <w:b/>
          <w:sz w:val="32"/>
          <w:szCs w:val="32"/>
        </w:rPr>
        <w:t xml:space="preserve">18 </w:t>
      </w:r>
      <w:r>
        <w:rPr>
          <w:rFonts w:ascii="Times New Roman" w:hAnsi="Times New Roman" w:cs="Times New Roman"/>
          <w:b/>
          <w:sz w:val="32"/>
          <w:szCs w:val="32"/>
        </w:rPr>
        <w:t>часов)</w:t>
      </w:r>
    </w:p>
    <w:p w14:paraId="3D9B272F" w14:textId="77777777" w:rsidR="00EB0B69" w:rsidRPr="00793E37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5B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525BC">
        <w:rPr>
          <w:rFonts w:ascii="Times New Roman" w:hAnsi="Times New Roman" w:cs="Times New Roman"/>
          <w:sz w:val="28"/>
          <w:szCs w:val="28"/>
        </w:rPr>
        <w:t>2022  году</w:t>
      </w:r>
      <w:proofErr w:type="gramEnd"/>
      <w:r w:rsidRPr="005525BC">
        <w:rPr>
          <w:rFonts w:ascii="Times New Roman" w:hAnsi="Times New Roman" w:cs="Times New Roman"/>
          <w:sz w:val="28"/>
          <w:szCs w:val="28"/>
        </w:rPr>
        <w:t xml:space="preserve">  СОРИПКРО было проведено обучение слушателей по </w:t>
      </w:r>
      <w:r w:rsidRPr="00793E37">
        <w:rPr>
          <w:rFonts w:ascii="Times New Roman" w:hAnsi="Times New Roman" w:cs="Times New Roman"/>
          <w:sz w:val="28"/>
          <w:szCs w:val="28"/>
        </w:rPr>
        <w:t xml:space="preserve">дополнительной профессиональной программе курсового мероприятия </w:t>
      </w:r>
      <w:r w:rsidRPr="00793E37">
        <w:rPr>
          <w:rFonts w:ascii="Times New Roman" w:hAnsi="Times New Roman" w:cs="Times New Roman"/>
          <w:b/>
          <w:sz w:val="28"/>
          <w:szCs w:val="28"/>
        </w:rPr>
        <w:t xml:space="preserve">«Методика оценивания задания открытого типа. ОГЭ. Литература» </w:t>
      </w:r>
    </w:p>
    <w:p w14:paraId="043B0DBF" w14:textId="77777777" w:rsidR="00EB0B69" w:rsidRPr="005525BC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E37">
        <w:rPr>
          <w:rFonts w:ascii="Times New Roman" w:hAnsi="Times New Roman" w:cs="Times New Roman"/>
          <w:b/>
          <w:sz w:val="28"/>
          <w:szCs w:val="28"/>
        </w:rPr>
        <w:t>(18 часов)</w:t>
      </w:r>
      <w:r w:rsidRPr="00793E37">
        <w:rPr>
          <w:rFonts w:ascii="Times New Roman" w:hAnsi="Times New Roman" w:cs="Times New Roman"/>
          <w:sz w:val="28"/>
          <w:szCs w:val="28"/>
        </w:rPr>
        <w:t xml:space="preserve"> (даты проведения </w:t>
      </w:r>
      <w:proofErr w:type="gramStart"/>
      <w:r w:rsidRPr="00793E37">
        <w:rPr>
          <w:rFonts w:ascii="Times New Roman" w:hAnsi="Times New Roman" w:cs="Times New Roman"/>
          <w:sz w:val="28"/>
          <w:szCs w:val="28"/>
        </w:rPr>
        <w:t>–  30.03.</w:t>
      </w:r>
      <w:proofErr w:type="gramEnd"/>
      <w:r w:rsidRPr="00793E37">
        <w:rPr>
          <w:rFonts w:ascii="Times New Roman" w:hAnsi="Times New Roman" w:cs="Times New Roman"/>
          <w:sz w:val="28"/>
          <w:szCs w:val="28"/>
        </w:rPr>
        <w:t>, 06.04.,13.04.22 г.)</w:t>
      </w:r>
    </w:p>
    <w:p w14:paraId="688AF96E" w14:textId="77777777" w:rsidR="00EB0B69" w:rsidRPr="006D2FE6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FE6">
        <w:rPr>
          <w:rFonts w:ascii="Times New Roman" w:hAnsi="Times New Roman" w:cs="Times New Roman"/>
          <w:sz w:val="28"/>
          <w:szCs w:val="28"/>
        </w:rPr>
        <w:t xml:space="preserve">Слушателями курсов стали учителя русского языка и литературы, предполагаемые эксперты региональной предметной комиссии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D2FE6">
        <w:rPr>
          <w:rFonts w:ascii="Times New Roman" w:hAnsi="Times New Roman" w:cs="Times New Roman"/>
          <w:sz w:val="28"/>
          <w:szCs w:val="28"/>
        </w:rPr>
        <w:t xml:space="preserve">ГЭ.  </w:t>
      </w:r>
    </w:p>
    <w:p w14:paraId="368FCEC6" w14:textId="77777777" w:rsidR="00EB0B69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FE6">
        <w:rPr>
          <w:rFonts w:ascii="Times New Roman" w:hAnsi="Times New Roman" w:cs="Times New Roman"/>
          <w:sz w:val="28"/>
          <w:szCs w:val="28"/>
        </w:rPr>
        <w:t xml:space="preserve">Целью реализации программы явилось совершенствование профессиональной компетентности специалистов в области методики оценивания заданий открытого </w:t>
      </w:r>
      <w:proofErr w:type="gramStart"/>
      <w:r w:rsidRPr="006D2FE6">
        <w:rPr>
          <w:rFonts w:ascii="Times New Roman" w:hAnsi="Times New Roman" w:cs="Times New Roman"/>
          <w:sz w:val="28"/>
          <w:szCs w:val="28"/>
        </w:rPr>
        <w:t xml:space="preserve">типа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D2FE6">
        <w:rPr>
          <w:rFonts w:ascii="Times New Roman" w:hAnsi="Times New Roman" w:cs="Times New Roman"/>
          <w:sz w:val="28"/>
          <w:szCs w:val="28"/>
        </w:rPr>
        <w:t>ГЭ</w:t>
      </w:r>
      <w:proofErr w:type="gramEnd"/>
      <w:r w:rsidRPr="006D2FE6">
        <w:rPr>
          <w:rFonts w:ascii="Times New Roman" w:hAnsi="Times New Roman" w:cs="Times New Roman"/>
          <w:sz w:val="28"/>
          <w:szCs w:val="28"/>
        </w:rPr>
        <w:t xml:space="preserve"> по литературе. </w:t>
      </w:r>
    </w:p>
    <w:p w14:paraId="45FC454A" w14:textId="77777777" w:rsidR="00EB0B69" w:rsidRPr="007678D0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FE6">
        <w:rPr>
          <w:rFonts w:ascii="Times New Roman" w:hAnsi="Times New Roman" w:cs="Times New Roman"/>
          <w:sz w:val="28"/>
          <w:szCs w:val="28"/>
        </w:rPr>
        <w:t xml:space="preserve">Отличительной особенностью данной программы являлась практическая направленность содержания курса и включенность каждого слушателя в практико-ориентированную деятельность по согласованию и совершенствованию подходов к оцениванию развернутого ответа.  </w:t>
      </w:r>
      <w:r w:rsidRPr="007678D0">
        <w:rPr>
          <w:rFonts w:ascii="Times New Roman" w:hAnsi="Times New Roman" w:cs="Times New Roman"/>
          <w:sz w:val="28"/>
          <w:szCs w:val="28"/>
        </w:rPr>
        <w:t xml:space="preserve">Председателем республиканской предметной комиссии ОГЭ по литературе Васильевой </w:t>
      </w:r>
      <w:proofErr w:type="gramStart"/>
      <w:r w:rsidRPr="007678D0">
        <w:rPr>
          <w:rFonts w:ascii="Times New Roman" w:hAnsi="Times New Roman" w:cs="Times New Roman"/>
          <w:sz w:val="28"/>
          <w:szCs w:val="28"/>
        </w:rPr>
        <w:t>Н.В.</w:t>
      </w:r>
      <w:proofErr w:type="gramEnd"/>
      <w:r w:rsidRPr="007678D0">
        <w:rPr>
          <w:rFonts w:ascii="Times New Roman" w:hAnsi="Times New Roman" w:cs="Times New Roman"/>
          <w:sz w:val="28"/>
          <w:szCs w:val="28"/>
        </w:rPr>
        <w:t xml:space="preserve"> были проведены лекционные   и практические занятия. </w:t>
      </w:r>
    </w:p>
    <w:p w14:paraId="79FB0D08" w14:textId="77777777" w:rsidR="00EB0B69" w:rsidRPr="007678D0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8D0">
        <w:rPr>
          <w:rFonts w:ascii="Times New Roman" w:hAnsi="Times New Roman" w:cs="Times New Roman"/>
          <w:sz w:val="28"/>
          <w:szCs w:val="28"/>
        </w:rPr>
        <w:t xml:space="preserve">Лекционный курс ознакомил слушателей с нормативно-правовыми основами и процедурой проведения ОГЭ, наиболее </w:t>
      </w:r>
      <w:proofErr w:type="gramStart"/>
      <w:r w:rsidRPr="007678D0">
        <w:rPr>
          <w:rFonts w:ascii="Times New Roman" w:hAnsi="Times New Roman" w:cs="Times New Roman"/>
          <w:sz w:val="28"/>
          <w:szCs w:val="28"/>
        </w:rPr>
        <w:t>актуальными  вопросами</w:t>
      </w:r>
      <w:proofErr w:type="gramEnd"/>
      <w:r w:rsidRPr="007678D0">
        <w:rPr>
          <w:rFonts w:ascii="Times New Roman" w:hAnsi="Times New Roman" w:cs="Times New Roman"/>
          <w:sz w:val="28"/>
          <w:szCs w:val="28"/>
        </w:rPr>
        <w:t xml:space="preserve"> по критериям оценивания, требующими </w:t>
      </w:r>
      <w:r>
        <w:rPr>
          <w:rFonts w:ascii="Times New Roman" w:hAnsi="Times New Roman" w:cs="Times New Roman"/>
          <w:sz w:val="28"/>
          <w:szCs w:val="28"/>
        </w:rPr>
        <w:t xml:space="preserve"> обсуждения.</w:t>
      </w:r>
    </w:p>
    <w:p w14:paraId="2F2FF45A" w14:textId="77777777" w:rsidR="00EB0B69" w:rsidRPr="007678D0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8D0">
        <w:rPr>
          <w:rFonts w:ascii="Times New Roman" w:hAnsi="Times New Roman" w:cs="Times New Roman"/>
          <w:sz w:val="28"/>
          <w:szCs w:val="28"/>
        </w:rPr>
        <w:t xml:space="preserve">Учебные часы, </w:t>
      </w:r>
      <w:proofErr w:type="gramStart"/>
      <w:r w:rsidRPr="007678D0">
        <w:rPr>
          <w:rFonts w:ascii="Times New Roman" w:hAnsi="Times New Roman" w:cs="Times New Roman"/>
          <w:sz w:val="28"/>
          <w:szCs w:val="28"/>
        </w:rPr>
        <w:t>отведенные  для</w:t>
      </w:r>
      <w:proofErr w:type="gramEnd"/>
      <w:r w:rsidRPr="007678D0">
        <w:rPr>
          <w:rFonts w:ascii="Times New Roman" w:hAnsi="Times New Roman" w:cs="Times New Roman"/>
          <w:sz w:val="28"/>
          <w:szCs w:val="28"/>
        </w:rPr>
        <w:t xml:space="preserve"> самостоятельной  работы  слушателей, были  использованы  для выработки единых подходов к оцениванию в ходе проверки и оценки экзаменационных работ.</w:t>
      </w:r>
    </w:p>
    <w:p w14:paraId="5AEDFAB3" w14:textId="17D7F6F5" w:rsidR="00EB0B69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8D0">
        <w:rPr>
          <w:rFonts w:ascii="Times New Roman" w:hAnsi="Times New Roman" w:cs="Times New Roman"/>
          <w:sz w:val="28"/>
          <w:szCs w:val="28"/>
        </w:rPr>
        <w:t xml:space="preserve">В качестве входной диагностической </w:t>
      </w:r>
      <w:proofErr w:type="gramStart"/>
      <w:r w:rsidRPr="007678D0">
        <w:rPr>
          <w:rFonts w:ascii="Times New Roman" w:hAnsi="Times New Roman" w:cs="Times New Roman"/>
          <w:sz w:val="28"/>
          <w:szCs w:val="28"/>
        </w:rPr>
        <w:t>работы  были</w:t>
      </w:r>
      <w:proofErr w:type="gramEnd"/>
      <w:r w:rsidRPr="007678D0">
        <w:rPr>
          <w:rFonts w:ascii="Times New Roman" w:hAnsi="Times New Roman" w:cs="Times New Roman"/>
          <w:sz w:val="28"/>
          <w:szCs w:val="28"/>
        </w:rPr>
        <w:t xml:space="preserve"> предложены работы (1.1, 1.2,</w:t>
      </w:r>
      <w:r w:rsidRPr="008F2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</w:t>
      </w:r>
      <w:r w:rsidRPr="008F2E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F2E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F2E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3.1, 3.2, 5.1-5.5</w:t>
      </w:r>
      <w:r w:rsidRPr="008F2E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FE6">
        <w:rPr>
          <w:rFonts w:ascii="Times New Roman" w:hAnsi="Times New Roman" w:cs="Times New Roman"/>
          <w:sz w:val="28"/>
          <w:szCs w:val="28"/>
        </w:rPr>
        <w:t xml:space="preserve">обучающихся прошлых лет для оценивания учителями. </w:t>
      </w:r>
    </w:p>
    <w:p w14:paraId="76B79857" w14:textId="77777777" w:rsidR="00EB0B69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FE6">
        <w:rPr>
          <w:rFonts w:ascii="Times New Roman" w:hAnsi="Times New Roman" w:cs="Times New Roman"/>
          <w:sz w:val="28"/>
          <w:szCs w:val="28"/>
        </w:rPr>
        <w:t xml:space="preserve">Полученные результаты были соотнесены с эталоном проверки (материалы ФИПИ) и выявлены затруднения </w:t>
      </w:r>
      <w:proofErr w:type="gramStart"/>
      <w:r w:rsidRPr="006D2FE6">
        <w:rPr>
          <w:rFonts w:ascii="Times New Roman" w:hAnsi="Times New Roman" w:cs="Times New Roman"/>
          <w:sz w:val="28"/>
          <w:szCs w:val="28"/>
        </w:rPr>
        <w:t>при  согласовании</w:t>
      </w:r>
      <w:proofErr w:type="gramEnd"/>
      <w:r w:rsidRPr="006D2FE6">
        <w:rPr>
          <w:rFonts w:ascii="Times New Roman" w:hAnsi="Times New Roman" w:cs="Times New Roman"/>
          <w:sz w:val="28"/>
          <w:szCs w:val="28"/>
        </w:rPr>
        <w:t xml:space="preserve"> единых подходов  к оцениванию заданий с развернутым ответом. </w:t>
      </w:r>
    </w:p>
    <w:p w14:paraId="7C5C3059" w14:textId="77777777" w:rsidR="00EB0B69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оценивании заданий 4 и 5.1-5.5 особых расхождений в оценивании у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экспертов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было.</w:t>
      </w:r>
    </w:p>
    <w:p w14:paraId="77B7B227" w14:textId="77777777" w:rsidR="00EB0B69" w:rsidRPr="00E705ED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05ED">
        <w:rPr>
          <w:rFonts w:ascii="Times New Roman" w:hAnsi="Times New Roman" w:cs="Times New Roman"/>
          <w:sz w:val="28"/>
          <w:szCs w:val="28"/>
        </w:rPr>
        <w:t xml:space="preserve">При выполнении заданий 1.1., 1.2 и 3.1,3.2 (анализ приведённого фрагмента и развёрнутый ответ с привлечением самостоятельно выбранного фрагмента </w:t>
      </w:r>
      <w:proofErr w:type="gramStart"/>
      <w:r w:rsidRPr="00E705ED">
        <w:rPr>
          <w:rFonts w:ascii="Times New Roman" w:hAnsi="Times New Roman" w:cs="Times New Roman"/>
          <w:sz w:val="28"/>
          <w:szCs w:val="28"/>
        </w:rPr>
        <w:t>произведения)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5ED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E705ED">
        <w:rPr>
          <w:rFonts w:ascii="Times New Roman" w:hAnsi="Times New Roman" w:cs="Times New Roman"/>
          <w:sz w:val="28"/>
          <w:szCs w:val="28"/>
        </w:rPr>
        <w:t xml:space="preserve"> экспертов были расхождения в 1-2 балла.</w:t>
      </w:r>
    </w:p>
    <w:p w14:paraId="5D3A6AB1" w14:textId="77777777" w:rsidR="00EB0B69" w:rsidRPr="00E705ED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05ED">
        <w:rPr>
          <w:rFonts w:ascii="Times New Roman" w:hAnsi="Times New Roman" w:cs="Times New Roman"/>
          <w:sz w:val="28"/>
          <w:szCs w:val="28"/>
        </w:rPr>
        <w:t xml:space="preserve">При оценивании задания </w:t>
      </w:r>
      <w:proofErr w:type="gramStart"/>
      <w:r w:rsidRPr="00E705ED">
        <w:rPr>
          <w:rFonts w:ascii="Times New Roman" w:hAnsi="Times New Roman" w:cs="Times New Roman"/>
          <w:sz w:val="28"/>
          <w:szCs w:val="28"/>
        </w:rPr>
        <w:t>4  (</w:t>
      </w:r>
      <w:proofErr w:type="gramEnd"/>
      <w:r w:rsidRPr="00E705ED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 xml:space="preserve">с развернутым ответом </w:t>
      </w:r>
      <w:r w:rsidRPr="00E705ED">
        <w:rPr>
          <w:rFonts w:ascii="Times New Roman" w:hAnsi="Times New Roman" w:cs="Times New Roman"/>
          <w:sz w:val="28"/>
          <w:szCs w:val="28"/>
        </w:rPr>
        <w:t>сопоставительного характера) у слушателей были расхождения в критериях К1 (сопоставление произведений)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5ED">
        <w:rPr>
          <w:rFonts w:ascii="Times New Roman" w:hAnsi="Times New Roman" w:cs="Times New Roman"/>
          <w:sz w:val="28"/>
          <w:szCs w:val="28"/>
        </w:rPr>
        <w:t>и  К2 (привлечение текста произведения при сопоставлении для аргументации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51BF121" w14:textId="77777777" w:rsidR="00EB0B69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05ED">
        <w:rPr>
          <w:rFonts w:ascii="Times New Roman" w:hAnsi="Times New Roman" w:cs="Times New Roman"/>
          <w:sz w:val="28"/>
          <w:szCs w:val="28"/>
        </w:rPr>
        <w:t xml:space="preserve">Для устранения </w:t>
      </w:r>
      <w:proofErr w:type="gramStart"/>
      <w:r w:rsidRPr="00E705ED">
        <w:rPr>
          <w:rFonts w:ascii="Times New Roman" w:hAnsi="Times New Roman" w:cs="Times New Roman"/>
          <w:sz w:val="28"/>
          <w:szCs w:val="28"/>
        </w:rPr>
        <w:t>недочетов</w:t>
      </w:r>
      <w:r w:rsidRPr="006D2FE6">
        <w:rPr>
          <w:rFonts w:ascii="Times New Roman" w:hAnsi="Times New Roman" w:cs="Times New Roman"/>
          <w:sz w:val="28"/>
          <w:szCs w:val="28"/>
        </w:rPr>
        <w:t xml:space="preserve">  при</w:t>
      </w:r>
      <w:proofErr w:type="gramEnd"/>
      <w:r w:rsidRPr="006D2FE6">
        <w:rPr>
          <w:rFonts w:ascii="Times New Roman" w:hAnsi="Times New Roman" w:cs="Times New Roman"/>
          <w:sz w:val="28"/>
          <w:szCs w:val="28"/>
        </w:rPr>
        <w:t xml:space="preserve"> оценивании ответов  обучающихся были предложены различные упражнения, направленные на отработку навыков  оценивания сочинений, кроме того,  использовались материалы (тексты, презентации, схемы)  </w:t>
      </w:r>
      <w:r>
        <w:rPr>
          <w:rFonts w:ascii="Times New Roman" w:hAnsi="Times New Roman" w:cs="Times New Roman"/>
          <w:sz w:val="28"/>
          <w:szCs w:val="28"/>
        </w:rPr>
        <w:t>ФИПИ</w:t>
      </w:r>
      <w:r w:rsidRPr="006D2F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FE36E3" w14:textId="77777777" w:rsidR="00EB0B69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FE6">
        <w:rPr>
          <w:rFonts w:ascii="Times New Roman" w:hAnsi="Times New Roman" w:cs="Times New Roman"/>
          <w:sz w:val="28"/>
          <w:szCs w:val="28"/>
        </w:rPr>
        <w:t xml:space="preserve">Применялись активные формы работы со слушателями (практикумы, индивидуальные и групповые консультации). </w:t>
      </w:r>
    </w:p>
    <w:p w14:paraId="228C6946" w14:textId="77777777" w:rsidR="00EB0B69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FE6">
        <w:rPr>
          <w:rFonts w:ascii="Times New Roman" w:hAnsi="Times New Roman" w:cs="Times New Roman"/>
          <w:sz w:val="28"/>
          <w:szCs w:val="28"/>
        </w:rPr>
        <w:t xml:space="preserve">Председателем РПК были даны конкретные методические рекомендации отдельным </w:t>
      </w:r>
      <w:proofErr w:type="gramStart"/>
      <w:r w:rsidRPr="006D2FE6">
        <w:rPr>
          <w:rFonts w:ascii="Times New Roman" w:hAnsi="Times New Roman" w:cs="Times New Roman"/>
          <w:sz w:val="28"/>
          <w:szCs w:val="28"/>
        </w:rPr>
        <w:t>учителям,  которые</w:t>
      </w:r>
      <w:proofErr w:type="gramEnd"/>
      <w:r w:rsidRPr="006D2FE6">
        <w:rPr>
          <w:rFonts w:ascii="Times New Roman" w:hAnsi="Times New Roman" w:cs="Times New Roman"/>
          <w:sz w:val="28"/>
          <w:szCs w:val="28"/>
        </w:rPr>
        <w:t xml:space="preserve"> испытывали затруднения п</w:t>
      </w:r>
      <w:r>
        <w:rPr>
          <w:rFonts w:ascii="Times New Roman" w:hAnsi="Times New Roman" w:cs="Times New Roman"/>
          <w:sz w:val="28"/>
          <w:szCs w:val="28"/>
        </w:rPr>
        <w:t xml:space="preserve">ри проверке  ученических работ. </w:t>
      </w:r>
    </w:p>
    <w:p w14:paraId="7FAF6EDA" w14:textId="77777777" w:rsidR="00EB0B69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FE6">
        <w:rPr>
          <w:rFonts w:ascii="Times New Roman" w:hAnsi="Times New Roman" w:cs="Times New Roman"/>
          <w:sz w:val="28"/>
          <w:szCs w:val="28"/>
        </w:rPr>
        <w:t xml:space="preserve">Итоговый зачет предполагал самостоятельное оценивание слушателем экзаменационных работ участников </w:t>
      </w:r>
      <w:proofErr w:type="gramStart"/>
      <w:r w:rsidRPr="006D2FE6">
        <w:rPr>
          <w:rFonts w:ascii="Times New Roman" w:hAnsi="Times New Roman" w:cs="Times New Roman"/>
          <w:sz w:val="28"/>
          <w:szCs w:val="28"/>
        </w:rPr>
        <w:t>ЕГЭ  прошлых</w:t>
      </w:r>
      <w:proofErr w:type="gramEnd"/>
      <w:r w:rsidRPr="006D2FE6">
        <w:rPr>
          <w:rFonts w:ascii="Times New Roman" w:hAnsi="Times New Roman" w:cs="Times New Roman"/>
          <w:sz w:val="28"/>
          <w:szCs w:val="28"/>
        </w:rPr>
        <w:t xml:space="preserve"> лет из федерального банка экзаменационных работ. </w:t>
      </w:r>
    </w:p>
    <w:p w14:paraId="083CABE4" w14:textId="77777777" w:rsidR="00EB0B69" w:rsidRPr="006D2FE6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745"/>
        <w:gridCol w:w="2523"/>
        <w:gridCol w:w="2352"/>
      </w:tblGrid>
      <w:tr w:rsidR="00EB0B69" w14:paraId="3BE5B6B5" w14:textId="77777777" w:rsidTr="00864811">
        <w:tc>
          <w:tcPr>
            <w:tcW w:w="1951" w:type="dxa"/>
          </w:tcPr>
          <w:p w14:paraId="1A9B05B3" w14:textId="77777777" w:rsidR="00EB0B69" w:rsidRPr="007662DA" w:rsidRDefault="00EB0B69" w:rsidP="00EB0B6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</w:tcPr>
          <w:p w14:paraId="48365C86" w14:textId="77777777" w:rsidR="00EB0B69" w:rsidRPr="007662DA" w:rsidRDefault="00EB0B69" w:rsidP="00EB0B6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523" w:type="dxa"/>
          </w:tcPr>
          <w:p w14:paraId="688858DE" w14:textId="77777777" w:rsidR="00EB0B69" w:rsidRPr="007662DA" w:rsidRDefault="00EB0B69" w:rsidP="00EB0B6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rFonts w:ascii="Times New Roman" w:hAnsi="Times New Roman" w:cs="Times New Roman"/>
                <w:sz w:val="28"/>
                <w:szCs w:val="28"/>
              </w:rPr>
              <w:t>Справились удовлетворительно</w:t>
            </w:r>
          </w:p>
        </w:tc>
        <w:tc>
          <w:tcPr>
            <w:tcW w:w="2352" w:type="dxa"/>
          </w:tcPr>
          <w:p w14:paraId="51C634D5" w14:textId="77777777" w:rsidR="00EB0B69" w:rsidRPr="007662DA" w:rsidRDefault="00EB0B69" w:rsidP="00EB0B6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rFonts w:ascii="Times New Roman" w:hAnsi="Times New Roman" w:cs="Times New Roman"/>
                <w:sz w:val="28"/>
                <w:szCs w:val="28"/>
              </w:rPr>
              <w:t xml:space="preserve">Имели серьезные затруднения при </w:t>
            </w:r>
            <w:proofErr w:type="gramStart"/>
            <w:r w:rsidRPr="007662DA">
              <w:rPr>
                <w:rFonts w:ascii="Times New Roman" w:hAnsi="Times New Roman" w:cs="Times New Roman"/>
                <w:sz w:val="28"/>
                <w:szCs w:val="28"/>
              </w:rPr>
              <w:t>выполнении  работы</w:t>
            </w:r>
            <w:proofErr w:type="gramEnd"/>
          </w:p>
        </w:tc>
      </w:tr>
      <w:tr w:rsidR="00EB0B69" w14:paraId="0B7C32E7" w14:textId="77777777" w:rsidTr="00864811">
        <w:tc>
          <w:tcPr>
            <w:tcW w:w="1951" w:type="dxa"/>
          </w:tcPr>
          <w:p w14:paraId="769F03BC" w14:textId="77777777" w:rsidR="00EB0B69" w:rsidRPr="007662DA" w:rsidRDefault="00EB0B69" w:rsidP="00EB0B6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rFonts w:ascii="Times New Roman" w:hAnsi="Times New Roman" w:cs="Times New Roman"/>
                <w:sz w:val="28"/>
                <w:szCs w:val="28"/>
              </w:rPr>
              <w:t>Входная диагностика</w:t>
            </w:r>
          </w:p>
        </w:tc>
        <w:tc>
          <w:tcPr>
            <w:tcW w:w="2745" w:type="dxa"/>
          </w:tcPr>
          <w:p w14:paraId="4D5F3629" w14:textId="77777777" w:rsidR="00EB0B69" w:rsidRPr="007662DA" w:rsidRDefault="00EB0B69" w:rsidP="00EB0B6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523" w:type="dxa"/>
          </w:tcPr>
          <w:p w14:paraId="58ADAE44" w14:textId="77777777" w:rsidR="00EB0B69" w:rsidRPr="007662DA" w:rsidRDefault="00EB0B69" w:rsidP="00EB0B6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2" w:type="dxa"/>
          </w:tcPr>
          <w:p w14:paraId="1A034BB6" w14:textId="77777777" w:rsidR="00EB0B69" w:rsidRPr="007662DA" w:rsidRDefault="00EB0B69" w:rsidP="00EB0B6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0B69" w14:paraId="49E01CD5" w14:textId="77777777" w:rsidTr="00864811">
        <w:tc>
          <w:tcPr>
            <w:tcW w:w="1951" w:type="dxa"/>
          </w:tcPr>
          <w:p w14:paraId="36B97AB8" w14:textId="77777777" w:rsidR="00EB0B69" w:rsidRPr="007662DA" w:rsidRDefault="00EB0B69" w:rsidP="00EB0B6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rFonts w:ascii="Times New Roman" w:hAnsi="Times New Roman" w:cs="Times New Roman"/>
                <w:sz w:val="28"/>
                <w:szCs w:val="28"/>
              </w:rPr>
              <w:t>Итоговый зачет</w:t>
            </w:r>
          </w:p>
        </w:tc>
        <w:tc>
          <w:tcPr>
            <w:tcW w:w="2745" w:type="dxa"/>
          </w:tcPr>
          <w:p w14:paraId="04A5C488" w14:textId="77777777" w:rsidR="00EB0B69" w:rsidRPr="007662DA" w:rsidRDefault="00EB0B69" w:rsidP="00EB0B6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3" w:type="dxa"/>
          </w:tcPr>
          <w:p w14:paraId="66714728" w14:textId="77777777" w:rsidR="00EB0B69" w:rsidRPr="007662DA" w:rsidRDefault="00EB0B69" w:rsidP="00EB0B6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2" w:type="dxa"/>
          </w:tcPr>
          <w:p w14:paraId="22C3BAC0" w14:textId="77777777" w:rsidR="00EB0B69" w:rsidRPr="007662DA" w:rsidRDefault="00EB0B69" w:rsidP="00EB0B6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5BF035A" w14:textId="77777777" w:rsidR="00EB0B69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BF063B7" w14:textId="77777777" w:rsidR="00EB0B69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02E6362" w14:textId="77777777" w:rsidR="00EB0B69" w:rsidRPr="007678D0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05ED">
        <w:rPr>
          <w:rFonts w:ascii="Times New Roman" w:hAnsi="Times New Roman" w:cs="Times New Roman"/>
          <w:sz w:val="28"/>
          <w:szCs w:val="28"/>
        </w:rPr>
        <w:t>Учителя, имевшие затруднения при выполнении входной диагностической работы, в основном допускали ошибки при оценивании заданий 1.1 или 1.2, 3.1 или 3.2, требующих написания связного ответа объёмом 3–5 предложений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1EA782D7" w14:textId="77777777" w:rsidR="00EB0B69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отработки данного умения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учителям 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представлены и прокомментированы примеры работ учащихся прошлых лет из «Методических материалов</w:t>
      </w:r>
      <w:r w:rsidRPr="00C420E1">
        <w:rPr>
          <w:rFonts w:ascii="Times New Roman" w:hAnsi="Times New Roman" w:cs="Times New Roman"/>
          <w:sz w:val="28"/>
          <w:szCs w:val="28"/>
        </w:rPr>
        <w:t xml:space="preserve"> для председателей и членов предметных комиссий субъектов Российской Федерации по проверке выполнения заданий с развёрнутым ответом экзаменационных работ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20E1">
        <w:rPr>
          <w:rFonts w:ascii="Times New Roman" w:hAnsi="Times New Roman" w:cs="Times New Roman"/>
          <w:sz w:val="28"/>
          <w:szCs w:val="28"/>
        </w:rPr>
        <w:t>ГЭ 2022 года</w:t>
      </w:r>
      <w:r>
        <w:rPr>
          <w:rFonts w:ascii="Times New Roman" w:hAnsi="Times New Roman" w:cs="Times New Roman"/>
          <w:sz w:val="28"/>
          <w:szCs w:val="28"/>
        </w:rPr>
        <w:t xml:space="preserve">» ФГБНУ ФИПИ. </w:t>
      </w:r>
    </w:p>
    <w:p w14:paraId="1B533C96" w14:textId="77777777" w:rsidR="00EB0B69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перечисленных упражнений позволит</w:t>
      </w:r>
      <w:r w:rsidRPr="00C42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избежать </w:t>
      </w:r>
      <w:r w:rsidRPr="00C420E1">
        <w:rPr>
          <w:rFonts w:ascii="Times New Roman" w:hAnsi="Times New Roman" w:cs="Times New Roman"/>
          <w:sz w:val="28"/>
          <w:szCs w:val="28"/>
        </w:rPr>
        <w:t>ошибок при проверке.</w:t>
      </w:r>
      <w:r>
        <w:rPr>
          <w:rFonts w:ascii="Times New Roman" w:hAnsi="Times New Roman" w:cs="Times New Roman"/>
          <w:sz w:val="28"/>
          <w:szCs w:val="28"/>
        </w:rPr>
        <w:t xml:space="preserve">  Для учителей, имеющих проблемы при оценивании сочинений ОГЭ, были составлены индивидуальные образовательные маршруты, которые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помогли  подготовиться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экспертной деятельности. </w:t>
      </w:r>
    </w:p>
    <w:p w14:paraId="63480F19" w14:textId="77777777" w:rsidR="00EB0B69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685">
        <w:rPr>
          <w:rFonts w:ascii="Times New Roman" w:hAnsi="Times New Roman" w:cs="Times New Roman"/>
          <w:sz w:val="28"/>
          <w:szCs w:val="28"/>
        </w:rPr>
        <w:t xml:space="preserve">Положительная динамика результатов </w:t>
      </w:r>
      <w:proofErr w:type="gramStart"/>
      <w:r w:rsidRPr="00D66685">
        <w:rPr>
          <w:rFonts w:ascii="Times New Roman" w:hAnsi="Times New Roman" w:cs="Times New Roman"/>
          <w:sz w:val="28"/>
          <w:szCs w:val="28"/>
        </w:rPr>
        <w:t>диагностики  профессиональных</w:t>
      </w:r>
      <w:proofErr w:type="gramEnd"/>
      <w:r w:rsidRPr="00D66685">
        <w:rPr>
          <w:rFonts w:ascii="Times New Roman" w:hAnsi="Times New Roman" w:cs="Times New Roman"/>
          <w:sz w:val="28"/>
          <w:szCs w:val="28"/>
        </w:rPr>
        <w:t xml:space="preserve"> компетенций  слушателей КПК ««Подготовка экспертов региональной предметной комиссии для проведения итоговой аттестации по 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D66685">
        <w:rPr>
          <w:rFonts w:ascii="Times New Roman" w:hAnsi="Times New Roman" w:cs="Times New Roman"/>
          <w:sz w:val="28"/>
          <w:szCs w:val="28"/>
        </w:rPr>
        <w:t xml:space="preserve">  общего образования. </w:t>
      </w:r>
      <w:proofErr w:type="gramStart"/>
      <w:r w:rsidRPr="00D66685">
        <w:rPr>
          <w:rFonts w:ascii="Times New Roman" w:hAnsi="Times New Roman" w:cs="Times New Roman"/>
          <w:sz w:val="28"/>
          <w:szCs w:val="28"/>
        </w:rPr>
        <w:t xml:space="preserve">Литература»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показала, что все 18  слушателей КПК  справились. </w:t>
      </w:r>
    </w:p>
    <w:p w14:paraId="5E780C4B" w14:textId="77777777" w:rsidR="00EB0B69" w:rsidRDefault="00EB0B69" w:rsidP="00EB0B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  позволяет предположить, что проверка заданий открытого типа ОГЭ в 2022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качественной, а процент выхода работ на третью проверку будет минимальным.</w:t>
      </w:r>
    </w:p>
    <w:sectPr w:rsidR="00EB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AC2"/>
    <w:rsid w:val="000218DD"/>
    <w:rsid w:val="00023932"/>
    <w:rsid w:val="000334D8"/>
    <w:rsid w:val="00100432"/>
    <w:rsid w:val="00146178"/>
    <w:rsid w:val="00155F21"/>
    <w:rsid w:val="00237AB9"/>
    <w:rsid w:val="002A07B9"/>
    <w:rsid w:val="0057672F"/>
    <w:rsid w:val="0061315A"/>
    <w:rsid w:val="006D2FE6"/>
    <w:rsid w:val="007662DA"/>
    <w:rsid w:val="008758C0"/>
    <w:rsid w:val="00886988"/>
    <w:rsid w:val="008F2E8D"/>
    <w:rsid w:val="009A4B2A"/>
    <w:rsid w:val="009C0AC2"/>
    <w:rsid w:val="00A32D54"/>
    <w:rsid w:val="00A438CB"/>
    <w:rsid w:val="00A70380"/>
    <w:rsid w:val="00B01BDB"/>
    <w:rsid w:val="00B14B1D"/>
    <w:rsid w:val="00C23D86"/>
    <w:rsid w:val="00C420E1"/>
    <w:rsid w:val="00D257E2"/>
    <w:rsid w:val="00D66685"/>
    <w:rsid w:val="00D678E0"/>
    <w:rsid w:val="00D917DD"/>
    <w:rsid w:val="00DD60CD"/>
    <w:rsid w:val="00E1753B"/>
    <w:rsid w:val="00E46DBF"/>
    <w:rsid w:val="00EB0B69"/>
    <w:rsid w:val="00F8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EA43"/>
  <w15:docId w15:val="{4F6EAB87-FEE1-43A7-B15F-DFA25933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2022-06-11T20:59:00Z</dcterms:created>
  <dcterms:modified xsi:type="dcterms:W3CDTF">2022-06-16T23:47:00Z</dcterms:modified>
</cp:coreProperties>
</file>